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  <w:highlight w:val="none"/>
        </w:rPr>
        <w:t>10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6bis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</w:t>
      </w:r>
      <w:r>
        <w:rPr>
          <w:rFonts w:ascii="Arial" w:hAnsi="Arial" w:cs="Arial"/>
          <w:b/>
          <w:sz w:val="24"/>
          <w:szCs w:val="24"/>
          <w:highlight w:val="none"/>
        </w:rPr>
        <w:t>R4-2305894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E-meeting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April 17 – April 26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3</w:t>
      </w:r>
    </w:p>
    <w:p>
      <w:pPr>
        <w:tabs>
          <w:tab w:val="left" w:pos="1985"/>
        </w:tabs>
        <w:jc w:val="both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WF</w:t>
      </w:r>
      <w:r>
        <w:rPr>
          <w:rFonts w:hint="eastAsia" w:ascii="Arial" w:hAnsi="Arial" w:cs="Arial"/>
          <w:sz w:val="22"/>
          <w:lang w:eastAsia="zh-CN"/>
        </w:rPr>
        <w:t> on </w:t>
      </w:r>
      <w:r>
        <w:rPr>
          <w:rFonts w:hint="eastAsia" w:ascii="Arial" w:hAnsi="Arial" w:cs="Arial"/>
          <w:sz w:val="22"/>
          <w:lang w:val="en-US" w:eastAsia="zh-CN"/>
        </w:rPr>
        <w:t>ATG BS RF requirements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b/>
          <w:sz w:val="22"/>
          <w:lang w:val="en-US" w:eastAsia="zh-CN"/>
        </w:rPr>
        <w:t xml:space="preserve">     </w:t>
      </w:r>
      <w:bookmarkStart w:id="0" w:name="_GoBack"/>
      <w:r>
        <w:rPr>
          <w:rFonts w:hint="eastAsia" w:ascii="Arial" w:hAnsi="Arial" w:cs="Arial"/>
          <w:sz w:val="22"/>
          <w:lang w:val="en-US" w:eastAsia="zh-CN"/>
        </w:rPr>
        <w:t>5.14.6</w:t>
      </w:r>
      <w:bookmarkEnd w:id="0"/>
    </w:p>
    <w:p>
      <w:pPr>
        <w:tabs>
          <w:tab w:val="left" w:pos="1985"/>
        </w:tabs>
        <w:jc w:val="both"/>
        <w:rPr>
          <w:rFonts w:ascii="Arial" w:hAnsi="Arial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</w:pPr>
      <w:r>
        <w:rPr>
          <w:rFonts w:hint="eastAsia"/>
          <w:sz w:val="28"/>
          <w:szCs w:val="28"/>
          <w:lang w:val="en-US" w:eastAsia="zh-CN"/>
        </w:rPr>
        <w:t>Agreement</w:t>
      </w:r>
    </w:p>
    <w:p>
      <w:pPr>
        <w:keepNext/>
        <w:keepLines/>
        <w:overflowPunct/>
        <w:autoSpaceDE/>
        <w:autoSpaceDN/>
        <w:adjustRightInd/>
        <w:textAlignment w:val="auto"/>
        <w:outlineLvl w:val="3"/>
        <w:rPr>
          <w:rFonts w:eastAsia="Yu Mincho"/>
          <w:b/>
          <w:color w:val="0070C0"/>
          <w:u w:val="single"/>
          <w:lang w:val="en-US" w:eastAsia="zh-CN"/>
        </w:rPr>
      </w:pPr>
      <w:r>
        <w:rPr>
          <w:rFonts w:eastAsia="Yu Mincho"/>
          <w:b/>
          <w:color w:val="0070C0"/>
          <w:u w:val="single"/>
          <w:lang w:eastAsia="ko-KR"/>
        </w:rPr>
        <w:t>Issue 1-1:</w:t>
      </w:r>
      <w:r>
        <w:rPr>
          <w:rFonts w:hint="eastAsia" w:eastAsia="Yu Mincho"/>
          <w:b/>
          <w:color w:val="0070C0"/>
          <w:u w:val="single"/>
          <w:lang w:val="en-US" w:eastAsia="zh-CN"/>
        </w:rPr>
        <w:t xml:space="preserve"> </w:t>
      </w:r>
      <w:r>
        <w:rPr>
          <w:rFonts w:hint="eastAsia" w:eastAsia="Yu Mincho"/>
          <w:b/>
          <w:color w:val="0070C0"/>
          <w:u w:val="single"/>
          <w:lang w:val="en-US" w:eastAsia="ja-JP"/>
        </w:rPr>
        <w:t>D</w:t>
      </w:r>
      <w:r>
        <w:rPr>
          <w:rFonts w:hint="eastAsia" w:eastAsia="Yu Mincho"/>
          <w:b/>
          <w:color w:val="0070C0"/>
          <w:u w:val="single"/>
          <w:lang w:eastAsia="ja-JP"/>
        </w:rPr>
        <w:t>escription</w:t>
      </w:r>
      <w:r>
        <w:rPr>
          <w:rFonts w:hint="eastAsia" w:eastAsia="Yu Mincho"/>
          <w:b/>
          <w:color w:val="0070C0"/>
          <w:u w:val="single"/>
          <w:lang w:val="en-US" w:eastAsia="ja-JP"/>
        </w:rPr>
        <w:t>s</w:t>
      </w:r>
      <w:r>
        <w:rPr>
          <w:rFonts w:hint="eastAsia" w:eastAsia="Yu Mincho"/>
          <w:b/>
          <w:color w:val="0070C0"/>
          <w:u w:val="single"/>
          <w:lang w:eastAsia="ja-JP"/>
        </w:rPr>
        <w:t xml:space="preserve"> for the ATG BS class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Theme="minorEastAsia"/>
          <w:i/>
          <w:color w:val="0070C0"/>
          <w:lang w:val="en-US" w:eastAsia="zh-CN"/>
        </w:rPr>
      </w:pPr>
      <w:r>
        <w:rPr>
          <w:rFonts w:hint="eastAsia" w:eastAsiaTheme="minorEastAsia"/>
          <w:i/>
          <w:color w:val="0070C0"/>
          <w:lang w:val="en-US" w:eastAsia="zh-CN"/>
        </w:rPr>
        <w:t>Tentative agreements: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Theme="minorEastAsia"/>
          <w:i/>
          <w:iCs/>
          <w:color w:val="auto"/>
          <w:lang w:val="en-US" w:eastAsia="zh-CN"/>
        </w:rPr>
      </w:pPr>
      <w:r>
        <w:rPr>
          <w:rFonts w:hint="eastAsia" w:eastAsia="宋体"/>
          <w:i/>
          <w:iCs/>
          <w:color w:val="auto"/>
          <w:szCs w:val="24"/>
          <w:lang w:val="en-US" w:eastAsia="zh-CN"/>
        </w:rPr>
        <w:t xml:space="preserve">Proposal 2: </w:t>
      </w:r>
      <w:r>
        <w:rPr>
          <w:rFonts w:hint="eastAsia" w:eastAsia="宋体"/>
          <w:i/>
          <w:iCs/>
          <w:color w:val="auto"/>
          <w:szCs w:val="24"/>
          <w:lang w:eastAsia="ja-JP"/>
        </w:rPr>
        <w:t>ATG Base Stations are characterized by requirements derived from ATG scenarios with a ground BS to air UE with typical vertical altitude of around 10,000m and take-off/landing altitudes down to 3000m</w:t>
      </w:r>
    </w:p>
    <w:p>
      <w:pPr>
        <w:pStyle w:val="87"/>
        <w:keepNext/>
        <w:keepLines/>
        <w:ind w:firstLine="0" w:firstLineChars="0"/>
        <w:outlineLvl w:val="3"/>
        <w:rPr>
          <w:b/>
          <w:color w:val="0070C0"/>
          <w:u w:val="single"/>
          <w:lang w:val="en-US" w:eastAsia="zh-CN"/>
        </w:rPr>
      </w:pPr>
      <w:r>
        <w:rPr>
          <w:rFonts w:hint="eastAsia"/>
          <w:b/>
          <w:color w:val="0070C0"/>
          <w:u w:val="single"/>
          <w:lang w:val="en-US"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1-2</w:t>
      </w:r>
      <w:r>
        <w:rPr>
          <w:rFonts w:hint="eastAsia"/>
          <w:b/>
          <w:color w:val="0070C0"/>
          <w:u w:val="single"/>
          <w:lang w:val="en-US" w:eastAsia="ko-KR"/>
        </w:rPr>
        <w:t>:</w:t>
      </w:r>
      <w:r>
        <w:rPr>
          <w:rFonts w:hint="eastAsia"/>
          <w:b/>
          <w:color w:val="0070C0"/>
          <w:u w:val="single"/>
          <w:lang w:val="en-US" w:eastAsia="zh-CN"/>
        </w:rPr>
        <w:t xml:space="preserve">  Additional supported bands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Theme="minorEastAsia"/>
          <w:i/>
          <w:color w:val="0070C0"/>
          <w:lang w:val="en-US" w:eastAsia="zh-CN"/>
        </w:rPr>
      </w:pPr>
      <w:r>
        <w:rPr>
          <w:rFonts w:hint="eastAsia" w:eastAsiaTheme="minorEastAsia"/>
          <w:i/>
          <w:color w:val="0070C0"/>
          <w:lang w:val="en-US" w:eastAsia="zh-CN"/>
        </w:rPr>
        <w:t>Tentative agreements: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Theme="minorEastAsia"/>
          <w:i/>
          <w:color w:val="0070C0"/>
          <w:lang w:val="en-US" w:eastAsia="zh-CN"/>
        </w:rPr>
      </w:pPr>
      <w:r>
        <w:rPr>
          <w:rFonts w:hint="eastAsia" w:eastAsiaTheme="minorEastAsia"/>
          <w:i/>
          <w:color w:val="0070C0"/>
          <w:lang w:val="en-US" w:eastAsia="zh-CN"/>
        </w:rPr>
        <w:t xml:space="preserve">   - </w:t>
      </w:r>
      <w:r>
        <w:rPr>
          <w:rFonts w:hint="eastAsia" w:eastAsiaTheme="minorEastAsia"/>
          <w:i/>
          <w:color w:val="auto"/>
          <w:lang w:val="en-US" w:eastAsia="zh-CN"/>
        </w:rPr>
        <w:t xml:space="preserve">Add TDD bands n39 as the operating band of ATG. </w:t>
      </w:r>
    </w:p>
    <w:p>
      <w:pPr>
        <w:pStyle w:val="87"/>
        <w:keepNext/>
        <w:keepLines/>
        <w:ind w:firstLine="0" w:firstLineChars="0"/>
        <w:outlineLvl w:val="3"/>
        <w:rPr>
          <w:b/>
          <w:color w:val="0070C0"/>
          <w:u w:val="single"/>
          <w:lang w:val="en-US" w:eastAsia="zh-CN"/>
        </w:rPr>
      </w:pPr>
      <w:r>
        <w:rPr>
          <w:rFonts w:hint="eastAsia"/>
          <w:b/>
          <w:color w:val="0070C0"/>
          <w:u w:val="single"/>
          <w:lang w:val="en-US"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1-3-1</w:t>
      </w:r>
      <w:r>
        <w:rPr>
          <w:rFonts w:hint="eastAsia"/>
          <w:b/>
          <w:color w:val="0070C0"/>
          <w:u w:val="single"/>
          <w:lang w:val="en-US" w:eastAsia="ko-KR"/>
        </w:rPr>
        <w:t>:</w:t>
      </w:r>
      <w:r>
        <w:rPr>
          <w:rFonts w:hint="eastAsia"/>
          <w:b/>
          <w:color w:val="0070C0"/>
          <w:u w:val="single"/>
          <w:lang w:val="en-US" w:eastAsia="zh-CN"/>
        </w:rPr>
        <w:t xml:space="preserve">  ATG BS ACLR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Theme="minorEastAsia"/>
          <w:i/>
          <w:color w:val="0070C0"/>
          <w:lang w:val="en-US" w:eastAsia="zh-CN"/>
        </w:rPr>
      </w:pPr>
      <w:r>
        <w:rPr>
          <w:rFonts w:hint="eastAsia" w:eastAsiaTheme="minorEastAsia"/>
          <w:i/>
          <w:color w:val="0070C0"/>
          <w:lang w:val="en-US" w:eastAsia="zh-CN"/>
        </w:rPr>
        <w:t>Tentative agreements: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Theme="minorEastAsia"/>
          <w:i/>
          <w:color w:val="0070C0"/>
          <w:lang w:val="en-US" w:eastAsia="zh-CN"/>
        </w:rPr>
      </w:pPr>
      <w:r>
        <w:rPr>
          <w:rFonts w:hint="eastAsia" w:eastAsiaTheme="minorEastAsia"/>
          <w:i/>
          <w:color w:val="0070C0"/>
          <w:lang w:val="en-US" w:eastAsia="zh-CN"/>
        </w:rPr>
        <w:t xml:space="preserve"> </w:t>
      </w:r>
      <w:r>
        <w:rPr>
          <w:rFonts w:hint="eastAsia" w:eastAsiaTheme="minorEastAsia"/>
          <w:i/>
          <w:color w:val="auto"/>
          <w:lang w:val="en-US" w:eastAsia="zh-CN"/>
        </w:rPr>
        <w:t xml:space="preserve"> </w:t>
      </w:r>
      <w:r>
        <w:rPr>
          <w:rFonts w:hint="eastAsia" w:ascii="Times New Roman" w:hAnsi="Times New Roman" w:cs="Times New Roman" w:eastAsiaTheme="minorEastAsia"/>
          <w:i/>
          <w:color w:val="auto"/>
          <w:lang w:val="en-US" w:eastAsia="zh-CN"/>
        </w:rPr>
        <w:t xml:space="preserve"> - [To reuse legacy FR1 ACLR (i.e. 45dBc) requirement] </w:t>
      </w:r>
    </w:p>
    <w:p>
      <w:pPr>
        <w:overflowPunct/>
        <w:autoSpaceDE/>
        <w:autoSpaceDN/>
        <w:adjustRightInd/>
        <w:spacing w:after="120"/>
        <w:textAlignment w:val="auto"/>
        <w:rPr>
          <w:color w:val="0070C0"/>
          <w:lang w:val="en-US" w:eastAsia="zh-CN"/>
        </w:rPr>
      </w:pPr>
    </w:p>
    <w:p>
      <w:pPr>
        <w:pStyle w:val="87"/>
        <w:keepNext/>
        <w:keepLines/>
        <w:ind w:firstLine="0" w:firstLineChars="0"/>
        <w:outlineLvl w:val="3"/>
        <w:rPr>
          <w:b/>
          <w:color w:val="0070C0"/>
          <w:u w:val="single"/>
          <w:lang w:val="en-US" w:eastAsia="zh-CN"/>
        </w:rPr>
      </w:pPr>
      <w:r>
        <w:rPr>
          <w:rFonts w:hint="eastAsia"/>
          <w:b/>
          <w:color w:val="0070C0"/>
          <w:u w:val="single"/>
          <w:lang w:val="en-US" w:eastAsia="ko-KR"/>
        </w:rPr>
        <w:t xml:space="preserve">Issue </w:t>
      </w:r>
      <w:r>
        <w:rPr>
          <w:rFonts w:hint="eastAsia"/>
          <w:b/>
          <w:color w:val="0070C0"/>
          <w:u w:val="single"/>
          <w:lang w:val="en-US" w:eastAsia="zh-CN"/>
        </w:rPr>
        <w:t>1-3-2</w:t>
      </w:r>
      <w:r>
        <w:rPr>
          <w:rFonts w:hint="eastAsia"/>
          <w:b/>
          <w:color w:val="0070C0"/>
          <w:u w:val="single"/>
          <w:lang w:val="en-US" w:eastAsia="ko-KR"/>
        </w:rPr>
        <w:t>:</w:t>
      </w:r>
      <w:r>
        <w:rPr>
          <w:rFonts w:hint="eastAsia"/>
          <w:b/>
          <w:color w:val="0070C0"/>
          <w:u w:val="single"/>
          <w:lang w:val="en-US" w:eastAsia="zh-CN"/>
        </w:rPr>
        <w:t xml:space="preserve">  ATG BS ACS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Theme="minorEastAsia"/>
          <w:i/>
          <w:color w:val="0070C0"/>
          <w:lang w:val="en-US" w:eastAsia="zh-CN"/>
        </w:rPr>
      </w:pPr>
      <w:r>
        <w:rPr>
          <w:rFonts w:hint="eastAsia" w:eastAsiaTheme="minorEastAsia"/>
          <w:i/>
          <w:color w:val="0070C0"/>
          <w:lang w:val="en-US" w:eastAsia="zh-CN"/>
        </w:rPr>
        <w:t>Tentative agreements: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ascii="Times New Roman" w:hAnsi="Times New Roman" w:cs="Times New Roman" w:eastAsiaTheme="minorEastAsia"/>
          <w:i/>
          <w:color w:val="0070C0"/>
          <w:lang w:val="en-US" w:eastAsia="zh-CN"/>
        </w:rPr>
      </w:pPr>
      <w:r>
        <w:rPr>
          <w:rFonts w:hint="eastAsia" w:ascii="Times New Roman" w:hAnsi="Times New Roman" w:cs="Times New Roman" w:eastAsiaTheme="minorEastAsia"/>
          <w:i/>
          <w:color w:val="0070C0"/>
          <w:lang w:val="en-US" w:eastAsia="zh-CN"/>
        </w:rPr>
        <w:t xml:space="preserve">  </w:t>
      </w:r>
      <w:r>
        <w:rPr>
          <w:rFonts w:hint="eastAsia" w:ascii="Times New Roman" w:hAnsi="Times New Roman" w:cs="Times New Roman" w:eastAsiaTheme="minorEastAsia"/>
          <w:i/>
          <w:color w:val="auto"/>
          <w:lang w:val="en-US" w:eastAsia="zh-CN"/>
        </w:rPr>
        <w:t xml:space="preserve"> - [To reuse legacy FR1 ACS (i.e. 46dBc) requirement]</w:t>
      </w:r>
    </w:p>
    <w:p>
      <w:pPr>
        <w:pStyle w:val="87"/>
        <w:numPr>
          <w:ilvl w:val="0"/>
          <w:numId w:val="0"/>
        </w:numPr>
        <w:spacing w:after="180" w:line="259" w:lineRule="auto"/>
        <w:rPr>
          <w:highlight w:val="green"/>
        </w:rPr>
      </w:pPr>
    </w:p>
    <w:p>
      <w:pPr>
        <w:keepNext/>
        <w:keepLines/>
        <w:overflowPunct/>
        <w:autoSpaceDE/>
        <w:autoSpaceDN/>
        <w:adjustRightInd/>
        <w:textAlignment w:val="top"/>
        <w:outlineLvl w:val="3"/>
        <w:rPr>
          <w:rFonts w:hint="eastAsia" w:eastAsia="Yu Mincho"/>
          <w:b/>
          <w:color w:val="0070C0"/>
          <w:u w:val="single"/>
          <w:lang w:val="en-US" w:eastAsia="zh-CN"/>
        </w:rPr>
      </w:pPr>
      <w:r>
        <w:rPr>
          <w:rFonts w:hint="eastAsia" w:eastAsia="Yu Mincho"/>
          <w:b/>
          <w:color w:val="0070C0"/>
          <w:u w:val="single"/>
          <w:lang w:val="en-US" w:eastAsia="ko-KR"/>
        </w:rPr>
        <w:t xml:space="preserve">Issue </w:t>
      </w:r>
      <w:r>
        <w:rPr>
          <w:rFonts w:hint="eastAsia" w:eastAsia="Yu Mincho"/>
          <w:b/>
          <w:color w:val="0070C0"/>
          <w:u w:val="single"/>
          <w:lang w:val="en-US" w:eastAsia="zh-CN"/>
        </w:rPr>
        <w:t>1-4</w:t>
      </w:r>
      <w:r>
        <w:rPr>
          <w:rFonts w:hint="eastAsia" w:eastAsia="Yu Mincho"/>
          <w:b/>
          <w:color w:val="0070C0"/>
          <w:u w:val="single"/>
          <w:lang w:val="en-US" w:eastAsia="ko-KR"/>
        </w:rPr>
        <w:t>:</w:t>
      </w:r>
      <w:r>
        <w:rPr>
          <w:rFonts w:hint="eastAsia" w:eastAsia="Yu Mincho"/>
          <w:b/>
          <w:color w:val="0070C0"/>
          <w:u w:val="single"/>
          <w:lang w:val="en-US" w:eastAsia="zh-CN"/>
        </w:rPr>
        <w:t xml:space="preserve">  Whether to define Tx IM for ATG BS?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eastAsia" w:eastAsiaTheme="minorEastAsia"/>
          <w:i/>
          <w:color w:val="0070C0"/>
          <w:lang w:val="en-US" w:eastAsia="zh-CN"/>
        </w:rPr>
      </w:pPr>
      <w:r>
        <w:rPr>
          <w:rFonts w:hint="eastAsia" w:eastAsiaTheme="minorEastAsia"/>
          <w:i/>
          <w:color w:val="0070C0"/>
          <w:lang w:val="en-US" w:eastAsia="zh-CN"/>
        </w:rPr>
        <w:t>Tentative agreements: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Theme="minorEastAsia"/>
          <w:i/>
          <w:iCs/>
          <w:color w:val="0070C0"/>
          <w:lang w:val="en-US" w:eastAsia="zh-CN"/>
        </w:rPr>
      </w:pPr>
      <w:r>
        <w:rPr>
          <w:rFonts w:hint="eastAsia" w:eastAsiaTheme="minorEastAsia"/>
          <w:i/>
          <w:color w:val="0070C0"/>
          <w:lang w:val="en-US" w:eastAsia="zh-CN"/>
        </w:rPr>
        <w:t xml:space="preserve"> </w:t>
      </w:r>
      <w:r>
        <w:rPr>
          <w:rFonts w:hint="eastAsia" w:eastAsiaTheme="minorEastAsia"/>
          <w:i/>
          <w:color w:val="auto"/>
          <w:lang w:val="en-US" w:eastAsia="zh-CN"/>
        </w:rPr>
        <w:t xml:space="preserve">  - </w:t>
      </w:r>
      <w:r>
        <w:rPr>
          <w:rFonts w:eastAsia="宋体"/>
          <w:i/>
          <w:iCs/>
          <w:color w:val="auto"/>
          <w:szCs w:val="24"/>
          <w:lang w:eastAsia="zh-CN"/>
        </w:rPr>
        <w:t>The existing requirement in TS 38.104 for Tx IM requirements could be reused.</w:t>
      </w:r>
    </w:p>
    <w:p>
      <w:pPr>
        <w:keepNext/>
        <w:keepLines/>
        <w:overflowPunct/>
        <w:autoSpaceDE/>
        <w:autoSpaceDN/>
        <w:adjustRightInd/>
        <w:textAlignment w:val="top"/>
        <w:outlineLvl w:val="3"/>
        <w:rPr>
          <w:rFonts w:hint="default" w:eastAsia="Yu Mincho"/>
          <w:b/>
          <w:color w:val="0070C0"/>
          <w:u w:val="single"/>
          <w:lang w:val="en-US" w:eastAsia="zh-CN"/>
        </w:rPr>
      </w:pPr>
    </w:p>
    <w:p>
      <w:pPr>
        <w:pStyle w:val="87"/>
        <w:numPr>
          <w:ilvl w:val="0"/>
          <w:numId w:val="0"/>
        </w:numPr>
        <w:spacing w:after="180" w:line="259" w:lineRule="auto"/>
        <w:rPr>
          <w:rFonts w:hint="default"/>
          <w:highlight w:val="green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oNotDisplayPageBoundaries w:val="1"/>
  <w:bordersDoNotSurroundHeader w:val="0"/>
  <w:bordersDoNotSurroundFooter w:val="0"/>
  <w:documentProtection w:enforcement="0"/>
  <w:defaultTabStop w:val="420"/>
  <w:hyphenationZone w:val="425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689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373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4E4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D98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3CD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6DD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53B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7E9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4F57A2"/>
    <w:rsid w:val="01A379F7"/>
    <w:rsid w:val="01A56FAB"/>
    <w:rsid w:val="02207A05"/>
    <w:rsid w:val="023114DC"/>
    <w:rsid w:val="029401D0"/>
    <w:rsid w:val="02977181"/>
    <w:rsid w:val="02C75875"/>
    <w:rsid w:val="033676B5"/>
    <w:rsid w:val="034A6FAF"/>
    <w:rsid w:val="0360625D"/>
    <w:rsid w:val="036A4805"/>
    <w:rsid w:val="03A23123"/>
    <w:rsid w:val="03A80371"/>
    <w:rsid w:val="040B2E26"/>
    <w:rsid w:val="04254769"/>
    <w:rsid w:val="04316B23"/>
    <w:rsid w:val="04377C2C"/>
    <w:rsid w:val="04573544"/>
    <w:rsid w:val="04A33028"/>
    <w:rsid w:val="04A8786A"/>
    <w:rsid w:val="04C21305"/>
    <w:rsid w:val="04DF4A9A"/>
    <w:rsid w:val="059237E0"/>
    <w:rsid w:val="05A029CC"/>
    <w:rsid w:val="05D52A67"/>
    <w:rsid w:val="062731F7"/>
    <w:rsid w:val="063467E5"/>
    <w:rsid w:val="065E5991"/>
    <w:rsid w:val="067D2939"/>
    <w:rsid w:val="067E7AFF"/>
    <w:rsid w:val="069A4DB8"/>
    <w:rsid w:val="06AD6DB1"/>
    <w:rsid w:val="06E67E52"/>
    <w:rsid w:val="06F90C69"/>
    <w:rsid w:val="072C24E3"/>
    <w:rsid w:val="075C7D27"/>
    <w:rsid w:val="081852B6"/>
    <w:rsid w:val="08484DE6"/>
    <w:rsid w:val="084A4093"/>
    <w:rsid w:val="084B4A5F"/>
    <w:rsid w:val="088C71C9"/>
    <w:rsid w:val="090F1D8C"/>
    <w:rsid w:val="09325756"/>
    <w:rsid w:val="096C5763"/>
    <w:rsid w:val="09A07B40"/>
    <w:rsid w:val="09AC4191"/>
    <w:rsid w:val="09C65402"/>
    <w:rsid w:val="0A467BD4"/>
    <w:rsid w:val="0A7A3A6F"/>
    <w:rsid w:val="0A864565"/>
    <w:rsid w:val="0A95119F"/>
    <w:rsid w:val="0AB35C28"/>
    <w:rsid w:val="0AC70E4D"/>
    <w:rsid w:val="0AEB2AFB"/>
    <w:rsid w:val="0B1B407F"/>
    <w:rsid w:val="0B1D3C61"/>
    <w:rsid w:val="0B2A42EA"/>
    <w:rsid w:val="0B861833"/>
    <w:rsid w:val="0BD30B0D"/>
    <w:rsid w:val="0C9639D1"/>
    <w:rsid w:val="0CAA6AC3"/>
    <w:rsid w:val="0CE505BE"/>
    <w:rsid w:val="0D1D6012"/>
    <w:rsid w:val="0D1F5041"/>
    <w:rsid w:val="0D297B8A"/>
    <w:rsid w:val="0D6D6260"/>
    <w:rsid w:val="0D6F3147"/>
    <w:rsid w:val="0DA4580A"/>
    <w:rsid w:val="0E2479EF"/>
    <w:rsid w:val="0E6526D1"/>
    <w:rsid w:val="0E7C32F1"/>
    <w:rsid w:val="0E9D1F02"/>
    <w:rsid w:val="0F0E2150"/>
    <w:rsid w:val="0F302047"/>
    <w:rsid w:val="0F491372"/>
    <w:rsid w:val="0F6D5FD6"/>
    <w:rsid w:val="0F9A6DFD"/>
    <w:rsid w:val="0FC21761"/>
    <w:rsid w:val="10370C76"/>
    <w:rsid w:val="104B64B7"/>
    <w:rsid w:val="10502D2C"/>
    <w:rsid w:val="108909BA"/>
    <w:rsid w:val="10A9549C"/>
    <w:rsid w:val="114B0315"/>
    <w:rsid w:val="114F50F0"/>
    <w:rsid w:val="11513D9D"/>
    <w:rsid w:val="11A056A8"/>
    <w:rsid w:val="11A669BC"/>
    <w:rsid w:val="11CD4B5D"/>
    <w:rsid w:val="12184B7C"/>
    <w:rsid w:val="12562F4F"/>
    <w:rsid w:val="129A4A8D"/>
    <w:rsid w:val="12A467FF"/>
    <w:rsid w:val="12E62365"/>
    <w:rsid w:val="131A32F7"/>
    <w:rsid w:val="131D6292"/>
    <w:rsid w:val="13230798"/>
    <w:rsid w:val="13303256"/>
    <w:rsid w:val="133C24A6"/>
    <w:rsid w:val="141C5906"/>
    <w:rsid w:val="142D2518"/>
    <w:rsid w:val="14304C8C"/>
    <w:rsid w:val="14736A3C"/>
    <w:rsid w:val="14774D1A"/>
    <w:rsid w:val="148131EC"/>
    <w:rsid w:val="14A22F12"/>
    <w:rsid w:val="14E9666F"/>
    <w:rsid w:val="15147527"/>
    <w:rsid w:val="155D054E"/>
    <w:rsid w:val="15906F8D"/>
    <w:rsid w:val="15B6151F"/>
    <w:rsid w:val="15B67958"/>
    <w:rsid w:val="15CC2FF7"/>
    <w:rsid w:val="1638470C"/>
    <w:rsid w:val="16B769EB"/>
    <w:rsid w:val="16EF560B"/>
    <w:rsid w:val="171E4FFA"/>
    <w:rsid w:val="17307051"/>
    <w:rsid w:val="174F626F"/>
    <w:rsid w:val="17637892"/>
    <w:rsid w:val="17794CBF"/>
    <w:rsid w:val="17FF39FF"/>
    <w:rsid w:val="18217321"/>
    <w:rsid w:val="18615A28"/>
    <w:rsid w:val="1886040C"/>
    <w:rsid w:val="18971F6D"/>
    <w:rsid w:val="18B25C57"/>
    <w:rsid w:val="18B451EE"/>
    <w:rsid w:val="18DF34D9"/>
    <w:rsid w:val="18E04972"/>
    <w:rsid w:val="19337DCC"/>
    <w:rsid w:val="1934677A"/>
    <w:rsid w:val="19453C57"/>
    <w:rsid w:val="19D04FD4"/>
    <w:rsid w:val="1AD15F16"/>
    <w:rsid w:val="1AD2083C"/>
    <w:rsid w:val="1AEF678B"/>
    <w:rsid w:val="1B0309BE"/>
    <w:rsid w:val="1B2D79CD"/>
    <w:rsid w:val="1C067DE7"/>
    <w:rsid w:val="1C1127CD"/>
    <w:rsid w:val="1C3C3F27"/>
    <w:rsid w:val="1C91599E"/>
    <w:rsid w:val="1C9408FD"/>
    <w:rsid w:val="1CF47AF1"/>
    <w:rsid w:val="1D1835B6"/>
    <w:rsid w:val="1D32360A"/>
    <w:rsid w:val="1D4C1EE9"/>
    <w:rsid w:val="1D741944"/>
    <w:rsid w:val="1D940B76"/>
    <w:rsid w:val="1D9416B2"/>
    <w:rsid w:val="1E136F82"/>
    <w:rsid w:val="1E140EA0"/>
    <w:rsid w:val="1EBF2BF0"/>
    <w:rsid w:val="1EC919BF"/>
    <w:rsid w:val="1EF01166"/>
    <w:rsid w:val="1F4705C3"/>
    <w:rsid w:val="1F7138F1"/>
    <w:rsid w:val="1F9B19AE"/>
    <w:rsid w:val="1FB73AAB"/>
    <w:rsid w:val="1FF57DEB"/>
    <w:rsid w:val="20153BA1"/>
    <w:rsid w:val="202835A9"/>
    <w:rsid w:val="20501486"/>
    <w:rsid w:val="20891E56"/>
    <w:rsid w:val="211175E1"/>
    <w:rsid w:val="213F0D56"/>
    <w:rsid w:val="2148239E"/>
    <w:rsid w:val="216653B0"/>
    <w:rsid w:val="21864CB6"/>
    <w:rsid w:val="22202406"/>
    <w:rsid w:val="22956388"/>
    <w:rsid w:val="22A1313E"/>
    <w:rsid w:val="22B93021"/>
    <w:rsid w:val="232F532E"/>
    <w:rsid w:val="234931CD"/>
    <w:rsid w:val="23792988"/>
    <w:rsid w:val="238508AF"/>
    <w:rsid w:val="24931E5E"/>
    <w:rsid w:val="24B5700C"/>
    <w:rsid w:val="24E710A5"/>
    <w:rsid w:val="24FD0C42"/>
    <w:rsid w:val="25001F1C"/>
    <w:rsid w:val="253B23BF"/>
    <w:rsid w:val="256C6BAD"/>
    <w:rsid w:val="25BB2ED5"/>
    <w:rsid w:val="25E124ED"/>
    <w:rsid w:val="25F5608D"/>
    <w:rsid w:val="26057C0B"/>
    <w:rsid w:val="262A0FC5"/>
    <w:rsid w:val="2660177B"/>
    <w:rsid w:val="267E0B13"/>
    <w:rsid w:val="26D40E72"/>
    <w:rsid w:val="26D57D83"/>
    <w:rsid w:val="27542B52"/>
    <w:rsid w:val="275814A9"/>
    <w:rsid w:val="2758282F"/>
    <w:rsid w:val="2759520B"/>
    <w:rsid w:val="28031259"/>
    <w:rsid w:val="28151B92"/>
    <w:rsid w:val="28C74028"/>
    <w:rsid w:val="28DD0F12"/>
    <w:rsid w:val="29782064"/>
    <w:rsid w:val="2979639C"/>
    <w:rsid w:val="29850FFF"/>
    <w:rsid w:val="29F7110B"/>
    <w:rsid w:val="2A152875"/>
    <w:rsid w:val="2ABC2482"/>
    <w:rsid w:val="2AE62C95"/>
    <w:rsid w:val="2AE91593"/>
    <w:rsid w:val="2B03249C"/>
    <w:rsid w:val="2B322E2E"/>
    <w:rsid w:val="2B637355"/>
    <w:rsid w:val="2BB03F73"/>
    <w:rsid w:val="2BF5313F"/>
    <w:rsid w:val="2C4E0F14"/>
    <w:rsid w:val="2C660BAD"/>
    <w:rsid w:val="2C946D45"/>
    <w:rsid w:val="2CD7184A"/>
    <w:rsid w:val="2CD927BC"/>
    <w:rsid w:val="2D5F6EE1"/>
    <w:rsid w:val="2DB40718"/>
    <w:rsid w:val="2DD85514"/>
    <w:rsid w:val="2DF841EB"/>
    <w:rsid w:val="2E2339D3"/>
    <w:rsid w:val="2E46730F"/>
    <w:rsid w:val="2E5C466B"/>
    <w:rsid w:val="2E643F62"/>
    <w:rsid w:val="2EB86A5A"/>
    <w:rsid w:val="2F8B1999"/>
    <w:rsid w:val="2F95455C"/>
    <w:rsid w:val="2FAC2BA9"/>
    <w:rsid w:val="302442D9"/>
    <w:rsid w:val="303460F0"/>
    <w:rsid w:val="305808D2"/>
    <w:rsid w:val="30624D6B"/>
    <w:rsid w:val="307E7C08"/>
    <w:rsid w:val="30B04189"/>
    <w:rsid w:val="30C72E79"/>
    <w:rsid w:val="310E26EB"/>
    <w:rsid w:val="316C3873"/>
    <w:rsid w:val="31AE0F7B"/>
    <w:rsid w:val="321C4572"/>
    <w:rsid w:val="32D73973"/>
    <w:rsid w:val="32E41A9D"/>
    <w:rsid w:val="32F644CA"/>
    <w:rsid w:val="33024B42"/>
    <w:rsid w:val="331731F7"/>
    <w:rsid w:val="337C596E"/>
    <w:rsid w:val="34166F07"/>
    <w:rsid w:val="34211DC3"/>
    <w:rsid w:val="342A7E04"/>
    <w:rsid w:val="34457C7B"/>
    <w:rsid w:val="34562BD9"/>
    <w:rsid w:val="349011AD"/>
    <w:rsid w:val="34B7420A"/>
    <w:rsid w:val="34E838FF"/>
    <w:rsid w:val="35012C3B"/>
    <w:rsid w:val="359927A7"/>
    <w:rsid w:val="35CE36F4"/>
    <w:rsid w:val="36425C10"/>
    <w:rsid w:val="36545850"/>
    <w:rsid w:val="365509D9"/>
    <w:rsid w:val="36D929B3"/>
    <w:rsid w:val="36E376B5"/>
    <w:rsid w:val="372825BF"/>
    <w:rsid w:val="374851A2"/>
    <w:rsid w:val="37547BED"/>
    <w:rsid w:val="37A56745"/>
    <w:rsid w:val="37CB439B"/>
    <w:rsid w:val="37D94BB5"/>
    <w:rsid w:val="380106D8"/>
    <w:rsid w:val="38114253"/>
    <w:rsid w:val="38201F58"/>
    <w:rsid w:val="382152E9"/>
    <w:rsid w:val="382372A5"/>
    <w:rsid w:val="38524008"/>
    <w:rsid w:val="3894740D"/>
    <w:rsid w:val="38B516B5"/>
    <w:rsid w:val="38E40EC7"/>
    <w:rsid w:val="38E46EE6"/>
    <w:rsid w:val="392A2EEE"/>
    <w:rsid w:val="397B2105"/>
    <w:rsid w:val="39992131"/>
    <w:rsid w:val="399D0C47"/>
    <w:rsid w:val="39F76E63"/>
    <w:rsid w:val="3A064B74"/>
    <w:rsid w:val="3A141F6C"/>
    <w:rsid w:val="3A165225"/>
    <w:rsid w:val="3A3A37F9"/>
    <w:rsid w:val="3A7C2502"/>
    <w:rsid w:val="3A875FDF"/>
    <w:rsid w:val="3AA052FB"/>
    <w:rsid w:val="3B0F4575"/>
    <w:rsid w:val="3B375142"/>
    <w:rsid w:val="3B447DC6"/>
    <w:rsid w:val="3BA50EFF"/>
    <w:rsid w:val="3BEC12F8"/>
    <w:rsid w:val="3C3571D4"/>
    <w:rsid w:val="3C7D3028"/>
    <w:rsid w:val="3C916A88"/>
    <w:rsid w:val="3CA95CFB"/>
    <w:rsid w:val="3CCF6E23"/>
    <w:rsid w:val="3D2C3BFB"/>
    <w:rsid w:val="3D604A2D"/>
    <w:rsid w:val="3D636270"/>
    <w:rsid w:val="3D895406"/>
    <w:rsid w:val="3D946AC2"/>
    <w:rsid w:val="3DD526CA"/>
    <w:rsid w:val="3E217D33"/>
    <w:rsid w:val="3E4003D1"/>
    <w:rsid w:val="3E6574CD"/>
    <w:rsid w:val="3F3A5985"/>
    <w:rsid w:val="3F483164"/>
    <w:rsid w:val="3F5B2C54"/>
    <w:rsid w:val="401B2443"/>
    <w:rsid w:val="408C5231"/>
    <w:rsid w:val="410913DA"/>
    <w:rsid w:val="41542A12"/>
    <w:rsid w:val="41877659"/>
    <w:rsid w:val="41940949"/>
    <w:rsid w:val="41A85070"/>
    <w:rsid w:val="41CB7CA6"/>
    <w:rsid w:val="41D506BB"/>
    <w:rsid w:val="41EF7F1F"/>
    <w:rsid w:val="423C4AAA"/>
    <w:rsid w:val="42AB5722"/>
    <w:rsid w:val="42D55508"/>
    <w:rsid w:val="42DC39FA"/>
    <w:rsid w:val="43205793"/>
    <w:rsid w:val="4321075F"/>
    <w:rsid w:val="4335357A"/>
    <w:rsid w:val="43551367"/>
    <w:rsid w:val="43D47DA0"/>
    <w:rsid w:val="43F438D8"/>
    <w:rsid w:val="44302DF3"/>
    <w:rsid w:val="447D0C67"/>
    <w:rsid w:val="44B40D3D"/>
    <w:rsid w:val="450B6A79"/>
    <w:rsid w:val="453B25F9"/>
    <w:rsid w:val="45B17F93"/>
    <w:rsid w:val="45DA3853"/>
    <w:rsid w:val="45FA07D0"/>
    <w:rsid w:val="46242613"/>
    <w:rsid w:val="467D52CE"/>
    <w:rsid w:val="46917266"/>
    <w:rsid w:val="46A95BF4"/>
    <w:rsid w:val="47082F49"/>
    <w:rsid w:val="476B14FD"/>
    <w:rsid w:val="4782783F"/>
    <w:rsid w:val="47AA2DD2"/>
    <w:rsid w:val="47C81885"/>
    <w:rsid w:val="480238E5"/>
    <w:rsid w:val="48297809"/>
    <w:rsid w:val="482E5EC0"/>
    <w:rsid w:val="486A7EDB"/>
    <w:rsid w:val="48873377"/>
    <w:rsid w:val="48C418DE"/>
    <w:rsid w:val="48FE69A5"/>
    <w:rsid w:val="49235152"/>
    <w:rsid w:val="4930333B"/>
    <w:rsid w:val="49570114"/>
    <w:rsid w:val="49724F29"/>
    <w:rsid w:val="49934D61"/>
    <w:rsid w:val="4A7172F6"/>
    <w:rsid w:val="4B085909"/>
    <w:rsid w:val="4B991985"/>
    <w:rsid w:val="4B9C56DF"/>
    <w:rsid w:val="4BB12379"/>
    <w:rsid w:val="4BF837D2"/>
    <w:rsid w:val="4C401BFB"/>
    <w:rsid w:val="4C470E37"/>
    <w:rsid w:val="4CB04572"/>
    <w:rsid w:val="4CC40142"/>
    <w:rsid w:val="4CEA793E"/>
    <w:rsid w:val="4D0B415B"/>
    <w:rsid w:val="4D384C5E"/>
    <w:rsid w:val="4D3A3368"/>
    <w:rsid w:val="4D661BD9"/>
    <w:rsid w:val="4D710FD3"/>
    <w:rsid w:val="4DCD2113"/>
    <w:rsid w:val="4DF23AA7"/>
    <w:rsid w:val="4E0706ED"/>
    <w:rsid w:val="4E0B7D64"/>
    <w:rsid w:val="4E3C6CFA"/>
    <w:rsid w:val="4E5015A7"/>
    <w:rsid w:val="4EB57F2A"/>
    <w:rsid w:val="4F441E2A"/>
    <w:rsid w:val="4F4C641E"/>
    <w:rsid w:val="4F545121"/>
    <w:rsid w:val="4F742231"/>
    <w:rsid w:val="4F85712F"/>
    <w:rsid w:val="4F9B779E"/>
    <w:rsid w:val="4FA10E05"/>
    <w:rsid w:val="50121FCC"/>
    <w:rsid w:val="5037224D"/>
    <w:rsid w:val="50912F82"/>
    <w:rsid w:val="50C962CB"/>
    <w:rsid w:val="50D40D95"/>
    <w:rsid w:val="51091670"/>
    <w:rsid w:val="5140604B"/>
    <w:rsid w:val="51832F88"/>
    <w:rsid w:val="518F5CDD"/>
    <w:rsid w:val="51C71C93"/>
    <w:rsid w:val="51DD0D57"/>
    <w:rsid w:val="521238CB"/>
    <w:rsid w:val="52954685"/>
    <w:rsid w:val="52A60C1E"/>
    <w:rsid w:val="53517A6B"/>
    <w:rsid w:val="53956DC5"/>
    <w:rsid w:val="53A03BFA"/>
    <w:rsid w:val="53A52556"/>
    <w:rsid w:val="53A96824"/>
    <w:rsid w:val="543B0A67"/>
    <w:rsid w:val="54550F10"/>
    <w:rsid w:val="54A605D4"/>
    <w:rsid w:val="54D6764B"/>
    <w:rsid w:val="54F01EEF"/>
    <w:rsid w:val="55163E5B"/>
    <w:rsid w:val="55305CFC"/>
    <w:rsid w:val="55387FCD"/>
    <w:rsid w:val="555966F0"/>
    <w:rsid w:val="55940B01"/>
    <w:rsid w:val="55BF6693"/>
    <w:rsid w:val="562B6CEE"/>
    <w:rsid w:val="568E6375"/>
    <w:rsid w:val="56BC1ECE"/>
    <w:rsid w:val="56E078A9"/>
    <w:rsid w:val="571269E1"/>
    <w:rsid w:val="57300C98"/>
    <w:rsid w:val="57431A44"/>
    <w:rsid w:val="5751351F"/>
    <w:rsid w:val="57F81E57"/>
    <w:rsid w:val="58505756"/>
    <w:rsid w:val="5895248C"/>
    <w:rsid w:val="58A70901"/>
    <w:rsid w:val="58E27CE2"/>
    <w:rsid w:val="58EF1764"/>
    <w:rsid w:val="599A3124"/>
    <w:rsid w:val="59C50A90"/>
    <w:rsid w:val="59DE7EC2"/>
    <w:rsid w:val="5A081611"/>
    <w:rsid w:val="5A7B667C"/>
    <w:rsid w:val="5A7D256E"/>
    <w:rsid w:val="5A9C15E1"/>
    <w:rsid w:val="5AB318EC"/>
    <w:rsid w:val="5B412EC5"/>
    <w:rsid w:val="5B446EDF"/>
    <w:rsid w:val="5B460263"/>
    <w:rsid w:val="5B4756A4"/>
    <w:rsid w:val="5BA306B6"/>
    <w:rsid w:val="5C5A50A9"/>
    <w:rsid w:val="5CA21F53"/>
    <w:rsid w:val="5D166FA1"/>
    <w:rsid w:val="5D64614D"/>
    <w:rsid w:val="5D6F0A1C"/>
    <w:rsid w:val="5D765ADA"/>
    <w:rsid w:val="5EB05FB0"/>
    <w:rsid w:val="5ED955F8"/>
    <w:rsid w:val="5F317902"/>
    <w:rsid w:val="5F645C40"/>
    <w:rsid w:val="5F880C20"/>
    <w:rsid w:val="5F952EAD"/>
    <w:rsid w:val="6018714A"/>
    <w:rsid w:val="60627D00"/>
    <w:rsid w:val="6077058D"/>
    <w:rsid w:val="608D1FBB"/>
    <w:rsid w:val="60D661AE"/>
    <w:rsid w:val="614B0980"/>
    <w:rsid w:val="61B665C4"/>
    <w:rsid w:val="62126D0E"/>
    <w:rsid w:val="624108BA"/>
    <w:rsid w:val="62F31145"/>
    <w:rsid w:val="63A709CE"/>
    <w:rsid w:val="63AC0B80"/>
    <w:rsid w:val="64097ADA"/>
    <w:rsid w:val="640D4579"/>
    <w:rsid w:val="641A6450"/>
    <w:rsid w:val="641E03D0"/>
    <w:rsid w:val="645A59DA"/>
    <w:rsid w:val="64F1679F"/>
    <w:rsid w:val="6535386A"/>
    <w:rsid w:val="656E1EA5"/>
    <w:rsid w:val="664E69A6"/>
    <w:rsid w:val="66741821"/>
    <w:rsid w:val="66A41C30"/>
    <w:rsid w:val="672107F2"/>
    <w:rsid w:val="67BC160E"/>
    <w:rsid w:val="67D25888"/>
    <w:rsid w:val="67E003A2"/>
    <w:rsid w:val="68373100"/>
    <w:rsid w:val="68934EB5"/>
    <w:rsid w:val="68960123"/>
    <w:rsid w:val="68985CF0"/>
    <w:rsid w:val="68CD05A2"/>
    <w:rsid w:val="691E11BC"/>
    <w:rsid w:val="692C67D9"/>
    <w:rsid w:val="69356F95"/>
    <w:rsid w:val="695031C6"/>
    <w:rsid w:val="69917BED"/>
    <w:rsid w:val="69A57B59"/>
    <w:rsid w:val="69EF54FA"/>
    <w:rsid w:val="6A841B52"/>
    <w:rsid w:val="6A872892"/>
    <w:rsid w:val="6AC64296"/>
    <w:rsid w:val="6B1113EA"/>
    <w:rsid w:val="6B291AC2"/>
    <w:rsid w:val="6B771B75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8E54B6"/>
    <w:rsid w:val="6DBB2DC6"/>
    <w:rsid w:val="6E201B68"/>
    <w:rsid w:val="6E675472"/>
    <w:rsid w:val="6E7B4B6C"/>
    <w:rsid w:val="6EBA4107"/>
    <w:rsid w:val="6ECD588F"/>
    <w:rsid w:val="6F0A3EB4"/>
    <w:rsid w:val="6F21030C"/>
    <w:rsid w:val="6F8D2E83"/>
    <w:rsid w:val="6F9F7359"/>
    <w:rsid w:val="6FCF0067"/>
    <w:rsid w:val="70025C90"/>
    <w:rsid w:val="70326F3D"/>
    <w:rsid w:val="704903B8"/>
    <w:rsid w:val="70C608BE"/>
    <w:rsid w:val="70CC14B7"/>
    <w:rsid w:val="70E529B8"/>
    <w:rsid w:val="712F05F8"/>
    <w:rsid w:val="71503782"/>
    <w:rsid w:val="7159098D"/>
    <w:rsid w:val="71652EE0"/>
    <w:rsid w:val="71996A62"/>
    <w:rsid w:val="71C550FA"/>
    <w:rsid w:val="71FA68F4"/>
    <w:rsid w:val="72746F41"/>
    <w:rsid w:val="72DC6BEC"/>
    <w:rsid w:val="730D3329"/>
    <w:rsid w:val="731B117A"/>
    <w:rsid w:val="733A2A28"/>
    <w:rsid w:val="74453431"/>
    <w:rsid w:val="74600BBC"/>
    <w:rsid w:val="74710270"/>
    <w:rsid w:val="7480655E"/>
    <w:rsid w:val="74B963D7"/>
    <w:rsid w:val="74E96256"/>
    <w:rsid w:val="74F875E4"/>
    <w:rsid w:val="75532172"/>
    <w:rsid w:val="756537CF"/>
    <w:rsid w:val="756C3574"/>
    <w:rsid w:val="75A04E0F"/>
    <w:rsid w:val="75BD0535"/>
    <w:rsid w:val="760D3446"/>
    <w:rsid w:val="76237E13"/>
    <w:rsid w:val="763C35C2"/>
    <w:rsid w:val="76816645"/>
    <w:rsid w:val="76843750"/>
    <w:rsid w:val="76913F70"/>
    <w:rsid w:val="7697287F"/>
    <w:rsid w:val="769C6AD1"/>
    <w:rsid w:val="76C41143"/>
    <w:rsid w:val="771C1592"/>
    <w:rsid w:val="774F4848"/>
    <w:rsid w:val="778575B4"/>
    <w:rsid w:val="7797669F"/>
    <w:rsid w:val="77C07083"/>
    <w:rsid w:val="77D671B1"/>
    <w:rsid w:val="77EE7694"/>
    <w:rsid w:val="781900CE"/>
    <w:rsid w:val="784A24C1"/>
    <w:rsid w:val="7867307F"/>
    <w:rsid w:val="78881741"/>
    <w:rsid w:val="78A70FCA"/>
    <w:rsid w:val="78BD65FB"/>
    <w:rsid w:val="78C90760"/>
    <w:rsid w:val="78D93A8B"/>
    <w:rsid w:val="79261FD4"/>
    <w:rsid w:val="79272D7A"/>
    <w:rsid w:val="79635F91"/>
    <w:rsid w:val="796631F3"/>
    <w:rsid w:val="79C97DAC"/>
    <w:rsid w:val="79EF3A9F"/>
    <w:rsid w:val="7A0B60B0"/>
    <w:rsid w:val="7A4F45D9"/>
    <w:rsid w:val="7A515AE3"/>
    <w:rsid w:val="7A634335"/>
    <w:rsid w:val="7A777780"/>
    <w:rsid w:val="7A7B737F"/>
    <w:rsid w:val="7A9A10AC"/>
    <w:rsid w:val="7A9A1912"/>
    <w:rsid w:val="7AB358CA"/>
    <w:rsid w:val="7AC85B9A"/>
    <w:rsid w:val="7B154E9F"/>
    <w:rsid w:val="7B7F6994"/>
    <w:rsid w:val="7B9E0993"/>
    <w:rsid w:val="7BF12B0C"/>
    <w:rsid w:val="7C070D8B"/>
    <w:rsid w:val="7C1B749B"/>
    <w:rsid w:val="7C294ED3"/>
    <w:rsid w:val="7C563D48"/>
    <w:rsid w:val="7C915B97"/>
    <w:rsid w:val="7CF746F0"/>
    <w:rsid w:val="7D190D9F"/>
    <w:rsid w:val="7D417001"/>
    <w:rsid w:val="7D7A6B81"/>
    <w:rsid w:val="7D8037CA"/>
    <w:rsid w:val="7E122E21"/>
    <w:rsid w:val="7E592FC9"/>
    <w:rsid w:val="7E5C3A73"/>
    <w:rsid w:val="7E6D5667"/>
    <w:rsid w:val="7EDE6FA8"/>
    <w:rsid w:val="7EDF6B91"/>
    <w:rsid w:val="7EE7105C"/>
    <w:rsid w:val="7EFE6536"/>
    <w:rsid w:val="7F4D0A32"/>
    <w:rsid w:val="7F651FC5"/>
    <w:rsid w:val="7F9D3C46"/>
    <w:rsid w:val="7FD6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0" w:semiHidden="0" w:name="Balloon Text"/>
    <w:lsdException w:qFormat="1" w:unhideWhenUsed="0" w:uiPriority="39" w:semiHidden="0" w:name="Table Grid"/>
    <w:lsdException w:unhideWhenUsed="0" w:uiPriority="99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2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7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4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5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68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6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0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3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Footnote Text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Header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1"/>
    <w:link w:val="60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  <w:lang w:eastAsia="ja-JP"/>
    </w:rPr>
  </w:style>
  <w:style w:type="character" w:customStyle="1" w:styleId="6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3">
    <w:name w:val="Balloon Text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Heading 7 Char"/>
    <w:link w:val="8"/>
    <w:qFormat/>
    <w:uiPriority w:val="0"/>
    <w:rPr>
      <w:rFonts w:ascii="Arial" w:hAnsi="Arial"/>
      <w:lang w:eastAsia="en-US"/>
    </w:rPr>
  </w:style>
  <w:style w:type="character" w:customStyle="1" w:styleId="65">
    <w:name w:val="Heading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6">
    <w:name w:val="Document Map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68">
    <w:name w:val="Heading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69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0">
    <w:name w:val="NO Char"/>
    <w:link w:val="71"/>
    <w:qFormat/>
    <w:uiPriority w:val="0"/>
    <w:rPr>
      <w:rFonts w:ascii="Times New Roman" w:hAnsi="Times New Roman"/>
      <w:lang w:val="zh-CN" w:eastAsia="en-US"/>
    </w:rPr>
  </w:style>
  <w:style w:type="paragraph" w:customStyle="1" w:styleId="71">
    <w:name w:val="NO"/>
    <w:basedOn w:val="1"/>
    <w:link w:val="70"/>
    <w:qFormat/>
    <w:uiPriority w:val="0"/>
    <w:pPr>
      <w:keepLines/>
      <w:ind w:left="1135" w:hanging="851"/>
    </w:pPr>
    <w:rPr>
      <w:lang w:val="zh-CN"/>
    </w:rPr>
  </w:style>
  <w:style w:type="character" w:customStyle="1" w:styleId="72">
    <w:name w:val="Endnote Text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3">
    <w:name w:val="3GPP Normal Text Char"/>
    <w:link w:val="74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4">
    <w:name w:val="3GPP Normal Text"/>
    <w:basedOn w:val="30"/>
    <w:link w:val="73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5">
    <w:name w:val="ZGSM"/>
    <w:qFormat/>
    <w:uiPriority w:val="0"/>
  </w:style>
  <w:style w:type="character" w:customStyle="1" w:styleId="76">
    <w:name w:val="CR Cover Page Char"/>
    <w:link w:val="77"/>
    <w:qFormat/>
    <w:uiPriority w:val="0"/>
    <w:rPr>
      <w:rFonts w:ascii="Arial" w:hAnsi="Arial"/>
      <w:lang w:eastAsia="en-US"/>
    </w:rPr>
  </w:style>
  <w:style w:type="paragraph" w:customStyle="1" w:styleId="77">
    <w:name w:val="CR Cover Page"/>
    <w:link w:val="76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8">
    <w:name w:val="样式 页眉 Char"/>
    <w:link w:val="79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79">
    <w:name w:val="样式 页眉"/>
    <w:basedOn w:val="39"/>
    <w:link w:val="78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0">
    <w:name w:val="Body Text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1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2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paragraph" w:customStyle="1" w:styleId="83">
    <w:name w:val="PL"/>
    <w:link w:val="8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4">
    <w:name w:val="H6 Char"/>
    <w:link w:val="85"/>
    <w:qFormat/>
    <w:uiPriority w:val="0"/>
    <w:rPr>
      <w:rFonts w:ascii="Arial" w:hAnsi="Arial"/>
      <w:szCs w:val="18"/>
      <w:lang w:val="sv-SE" w:eastAsia="zh-CN"/>
    </w:rPr>
  </w:style>
  <w:style w:type="paragraph" w:customStyle="1" w:styleId="85">
    <w:name w:val="H6"/>
    <w:basedOn w:val="6"/>
    <w:next w:val="1"/>
    <w:link w:val="84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6">
    <w:name w:val="List Paragraph Char"/>
    <w:link w:val="87"/>
    <w:qFormat/>
    <w:locked/>
    <w:uiPriority w:val="34"/>
    <w:rPr>
      <w:rFonts w:ascii="Times New Roman" w:hAnsi="Times New Roman"/>
      <w:lang w:eastAsia="en-US"/>
    </w:rPr>
  </w:style>
  <w:style w:type="paragraph" w:styleId="87">
    <w:name w:val="List Paragraph"/>
    <w:basedOn w:val="1"/>
    <w:link w:val="86"/>
    <w:qFormat/>
    <w:uiPriority w:val="34"/>
    <w:pPr>
      <w:ind w:firstLine="420" w:firstLineChars="200"/>
    </w:pPr>
  </w:style>
  <w:style w:type="character" w:customStyle="1" w:styleId="8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89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2">
    <w:name w:val="TAC Char"/>
    <w:link w:val="93"/>
    <w:qFormat/>
    <w:uiPriority w:val="0"/>
    <w:rPr>
      <w:rFonts w:ascii="Arial" w:hAnsi="Arial" w:eastAsia="Times New Roman"/>
      <w:sz w:val="18"/>
      <w:lang w:eastAsia="en-GB"/>
    </w:rPr>
  </w:style>
  <w:style w:type="paragraph" w:customStyle="1" w:styleId="93">
    <w:name w:val="TAC"/>
    <w:basedOn w:val="1"/>
    <w:link w:val="92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customStyle="1" w:styleId="94">
    <w:name w:val="TAL Car"/>
    <w:link w:val="95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paragraph" w:customStyle="1" w:styleId="95">
    <w:name w:val="TAL"/>
    <w:basedOn w:val="1"/>
    <w:link w:val="94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95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Footer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Comment Text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Body Text Indent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Comment Subject Char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Caption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95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1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1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2390C5-A3DD-4E73-BAA6-FFCF50F070B3}">
  <ds:schemaRefs/>
</ds:datastoreItem>
</file>

<file path=customXml/itemProps3.xml><?xml version="1.0" encoding="utf-8"?>
<ds:datastoreItem xmlns:ds="http://schemas.openxmlformats.org/officeDocument/2006/customXml" ds:itemID="{0C51F8B9-6FDA-4EF6-B1BE-F2CC81632464}">
  <ds:schemaRefs/>
</ds:datastoreItem>
</file>

<file path=customXml/itemProps4.xml><?xml version="1.0" encoding="utf-8"?>
<ds:datastoreItem xmlns:ds="http://schemas.openxmlformats.org/officeDocument/2006/customXml" ds:itemID="{112C941A-E0E2-49B2-AE14-A71704B58B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Huawei Technologies Co.,Ltd.</Company>
  <Pages>3</Pages>
  <Words>684</Words>
  <Characters>3903</Characters>
  <Lines>32</Lines>
  <Paragraphs>9</Paragraphs>
  <TotalTime>0</TotalTime>
  <ScaleCrop>false</ScaleCrop>
  <LinksUpToDate>false</LinksUpToDate>
  <CharactersWithSpaces>4578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2022-05-20T15:43:00Z</dcterms:created>
  <dc:creator>Dai Xizeng</dc:creator>
  <cp:lastModifiedBy>ZTE,Fei Xue</cp:lastModifiedBy>
  <dcterms:modified xsi:type="dcterms:W3CDTF">2023-04-25T16:38:24Z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(3)Fb5PqwPtl06rfc3vYfrZANtogZPxzZJ0MUomUDPW4cNd81azU4Va4RnlVbArNfEl7+5ffbfG
Jgx4c13KC00FoE+quhdsxDcFaHA+T//A9Z3+48flsosiDbJKK02qA9X/kh1RO4bQ/z/9g/A6
TJ10SIncVODVVZfdrKmcZ3x53MfLeyQ9V5nOeVL2UVgz3jvKtPdr/FFKv9Cj4UyAfR5Q7PVg
grBffR1jYV4iANSLxd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zgBnXsrv8zpQiHtKAtBNgOOIoumfgwmeK7ciqkEtd+wueC4OKEo3x0
ZyeMyXCWerHy0hqGtyouzry9RFTT/uQWIHeXcWKasFSTJJBVL8fYH9Nrb0OQv6MN9pJ2NWpz
cloAU3cbgG/xFWm3YXmQpIMgDL4WOsLVFQElI6f7Eo0CyI4ONYY0iAjRM05bVrQo+yYqynCm
mYa4FNPEr36iLhMgKWcjdjRMhstbjPJIBcAP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PA==</vt:lpwstr>
  </property>
  <property fmtid="{D5CDD505-2E9C-101B-9397-08002B2CF9AE}" pid="14" name="KSOProductBuildVer">
    <vt:lpwstr>2052-11.8.2.8875</vt:lpwstr>
  </property>
  <property fmtid="{D5CDD505-2E9C-101B-9397-08002B2CF9AE}" pid="15" name="ContentTypeId">
    <vt:lpwstr>0x010100F3E9551B3FDDA24EBF0A209BAAD637CA</vt:lpwstr>
  </property>
  <property fmtid="{D5CDD505-2E9C-101B-9397-08002B2CF9AE}" pid="16" name="MediaServiceImageTags">
    <vt:lpwstr/>
  </property>
</Properties>
</file>